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Excelentíssimo Senhor Doutor Juiz de Direito da 10ª Vara de Família da Comarca de Belo Horizonte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Processo: __________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MARIA DA SILVA RIBEIRO</w:t>
      </w:r>
      <w:r w:rsidDel="00000000" w:rsidR="00000000" w:rsidRPr="00000000">
        <w:rPr>
          <w:sz w:val="24"/>
          <w:szCs w:val="24"/>
          <w:rtl w:val="0"/>
        </w:rPr>
        <w:t xml:space="preserve">, já qualificada nos autos em epígrafe que move em face de _________________, vem por meio de seu advogado abaixo assinado, com escritório no endereço _____________, onde recebe intimações, propor a presente </w:t>
      </w:r>
      <w:r w:rsidDel="00000000" w:rsidR="00000000" w:rsidRPr="00000000">
        <w:rPr>
          <w:b w:val="1"/>
          <w:sz w:val="24"/>
          <w:szCs w:val="24"/>
          <w:rtl w:val="0"/>
        </w:rPr>
        <w:t xml:space="preserve">IMPUGNAÇÃO À CONTESTAÇÃO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diante dos fatos novos alegados em contestação.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I. DA TEMPESTIVIDADE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Salienta-se que a presente réplica é devidamente tempestiva, haja vista que o prazo para sua apresentação é de 15 (quinze) dias, contados do primeiro dia útil seguinte ao da publicação, nos moldes dos arts. 219, 224 e 350, CPC.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Assim, considerando que a intimação foi feita em xx/xx/20xx, o termo final ocorre em xx/xx/20xx.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DOS FATOS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 réus foram citados para apresentarem contestação; e em suas defesas alegaram diversas preliminares e fatos novos, que serão impugnados a seguir.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DAS PRELIMINARES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III.1 DA ALEGAÇÃO DE IMPOSSIBILIDADE JURÍDICA DO PEDIDO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Restou aventada preliminar de impossibilidade jurídica do pedido, sob o argumento de que Jonas, apesar de não viver mais com sua esposa, mãe dos réus, havia vinte anos, ainda era casado com ela quando falecera, o que inviabilizaria a declaração da presente união estável.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Não merece prosperar tal alegação, haja vista que o art. 1723, § 1º, CC preconiza: “A união estável não se constituirá se ocorrerem os impedimentos do art. 1.521; não se aplicando a incidência do inciso VI no caso de a pessoa casada se achar separada de fato ou judicialmente”.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Nestes termos, o fato do “de cujus” ao tempo de sua morte, ainda estar casado, mas separado de fato por vinte anos, não impede a constituição de união estável com a autora.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III.2 DA AUSÊNCIA DE INTERESSE DE AGIR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 réus também alegaram a prefacial de ausência de interesse de agir, sob o argumento de que o falecido não deixou pensão de qualquer origem, sendo inútil a mera declaração de união estável.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Clarividente que tal preliminar merece ser refutada, pois conforme art. 19º, I, CPC, o interesse do autor pode ser limitado à simples declaração de existência, inexistência ou do modo de ser de uma relação jurídica.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Portanto, a demandante não é carecedora de ação considerando ainda, que tramita ação de inventário a qual ela poderá ser habilitada como herdeira.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III.3 DA ALEGAÇÃO DE COISA JULGADA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Foi alegado também preliminar de coisa julgada, sob o fundamento de que, em oportunidade anterior, a autora ajuizará contra os réus, ação de manutenção de posse, que foi julgada improcedente, sob a fundamentação de que não teria ocorrido a união estável.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É notório que coisa julgada se configura por uma sentença de mérito não mais sujeita a recurso, tornando imutável e indiscutível o que é disposto no ‘dispositivo’ de tal sentença.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Desta feita, é elementar que não há hipótese de fazer da fundamentação de uma sentença, coisa julgada.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</w:t>
      </w:r>
      <w:r w:rsidDel="00000000" w:rsidR="00000000" w:rsidRPr="00000000">
        <w:rPr>
          <w:b w:val="1"/>
          <w:sz w:val="24"/>
          <w:szCs w:val="24"/>
          <w:rtl w:val="0"/>
        </w:rPr>
        <w:t xml:space="preserve">II.4 DA LITISPENDÊNCIA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Os demandados arguiram ainda preliminar de litispendência, sob o argumento de que já tramitava na 1ª Vara de Órfãos e Sucessões de São Paulo, ação de inventário, devendo necessariamente ser discutido naquela sede qualquer tema relativo ao interesse do espólio.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É sabido que ocorre litispendência quando estão em curso duas ações idênticas. Ora Excelência, clarividente que entre o presente feito declaratório e uma demanda de inventário, os elementos da ação são diversos.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Ademais, é pacífico na jurisprudência a inexistência de conexão entre ação de inventário e declaratória de união estável, bastando que o juízo do inventário reserve a cota parte da autora, para que, em caso de julgamento procedente deste feito, seus direitos sejam resguardados.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IV. DO MÉRITO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mérito, os réus alegaram que o “de cujus” tinha outro relacionamento, e que por isso, seria impossível declarar a união estável aduzida pela autora.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Preconiza o art. 1723, CC: “É reconhecida como entidade familiar a união estável entre o homem e a mulher, configurada na convivência pública, contínua e duradoura e estabelecida com o objetivo de constituição de família.”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eito destas considerações, não tem como configurar uma união estável, um relacionamento com uma pessoa que o falecido se encontrava uma vez por semana no período da tarde.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V. DOS PEDIDOS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Ante o exposto, requer que sejam rechaçadas todas as preliminares aventadas na contestação, bem como a existência de outro relacionamento, com o consequente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acolhimento de todos os pedidos elencados na exordial.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Nestes termos pede deferimento.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 Horizonte, 13 de julho de 2017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Nome do Advogado e número da OAB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Para baixar o nosso Mapa Mental sobre Impugnação à Contestação acesse: </w:t>
      </w:r>
      <w:hyperlink r:id="rId5">
        <w:r w:rsidDel="00000000" w:rsidR="00000000" w:rsidRPr="00000000">
          <w:rPr>
            <w:b w:val="1"/>
            <w:color w:val="1155cc"/>
            <w:sz w:val="24"/>
            <w:szCs w:val="24"/>
            <w:u w:val="single"/>
            <w:rtl w:val="0"/>
          </w:rPr>
          <w:t xml:space="preserve">https://www.mindmeister.com/907195531/como-fazer-uma-impugna-o-contesta-o</w:t>
        </w:r>
      </w:hyperlink>
      <w:r w:rsidDel="00000000" w:rsidR="00000000" w:rsidRPr="00000000">
        <w:rPr>
          <w:b w:val="1"/>
          <w:sz w:val="24"/>
          <w:szCs w:val="24"/>
          <w:rtl w:val="0"/>
        </w:rPr>
        <w:t xml:space="preserve"> e faça o download em pdf diretamente do link.</w:t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0" w:sz="2" w:val="single"/>
          <w:left w:color="auto" w:space="0" w:sz="2" w:val="single"/>
          <w:bottom w:color="auto" w:space="0" w:sz="2" w:val="single"/>
          <w:right w:color="auto" w:space="0" w:sz="2" w:val="single"/>
          <w:between w:color="auto" w:space="0" w:sz="2" w:val="single"/>
        </w:pBdr>
        <w:shd w:fill="ffffff" w:val="clear"/>
        <w:spacing w:line="360" w:lineRule="auto"/>
        <w:contextualSpacing w:val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731200" cy="2641600"/>
            <wp:effectExtent b="0" l="0" r="0" t="0"/>
            <wp:docPr descr="COMO_FAZER_UMA_IMPUGNAÇÃO_À_CONTESTAÇÃO (1).png" id="1" name="image2.png"/>
            <a:graphic>
              <a:graphicData uri="http://schemas.openxmlformats.org/drawingml/2006/picture">
                <pic:pic>
                  <pic:nvPicPr>
                    <pic:cNvPr descr="COMO_FAZER_UMA_IMPUGNAÇÃO_À_CONTESTAÇÃO (1).png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64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pt_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www.mindmeister.com/907195531/como-fazer-uma-impugna-o-contesta-o" TargetMode="External"/><Relationship Id="rId6" Type="http://schemas.openxmlformats.org/officeDocument/2006/relationships/image" Target="media/image2.png"/></Relationships>
</file>